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wmf" ContentType="image/x-wmf"/>
  <Override PartName="/word/media/image4.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9"/>
          <w:tab w:val="left" w:pos="7230" w:leader="none"/>
        </w:tabs>
        <w:rPr/>
      </w:pPr>
      <w:r>
        <w:rPr/>
        <w:t xml:space="preserve">Nr. </w:t>
      </w:r>
      <w:r>
        <w:rPr/>
        <w:t>26</w:t>
      </w:r>
      <w:r>
        <w:rPr/>
        <w:t>/</w:t>
      </w:r>
      <w:r>
        <w:rPr/>
        <w:t>0</w:t>
      </w:r>
      <w:r>
        <w:rPr/>
        <w:t>2</w:t>
      </w:r>
      <w:r>
        <w:rPr/>
        <w:tab/>
        <w:t xml:space="preserve">Datum: </w:t>
      </w:r>
      <w:r>
        <w:rPr/>
        <w:t>21</w:t>
      </w:r>
      <w:r>
        <w:rPr/>
        <w:t>.0</w:t>
      </w:r>
      <w:r>
        <w:rPr/>
        <w:t>4</w:t>
      </w:r>
      <w:r>
        <w:rPr/>
        <w:t>.2026</w:t>
      </w:r>
      <w:r>
        <w:rPr/>
        <w:t xml:space="preserve"> </w:t>
      </w:r>
    </w:p>
    <w:p>
      <w:pPr>
        <w:pStyle w:val="Thema"/>
        <w:ind w:left="0" w:right="0" w:hanging="0"/>
        <w:rPr/>
      </w:pPr>
      <w:r>
        <w:rPr/>
      </w:r>
    </w:p>
    <w:p>
      <w:pPr>
        <w:pStyle w:val="Thema"/>
        <w:ind w:left="0" w:right="0" w:hanging="0"/>
        <w:rPr/>
      </w:pPr>
      <w:r>
        <w:rPr/>
      </w:r>
    </w:p>
    <w:p>
      <w:pPr>
        <w:pStyle w:val="Thema"/>
        <w:ind w:left="0" w:right="0" w:hanging="0"/>
        <w:rPr/>
      </w:pPr>
      <w:r>
        <w:rPr/>
        <w:t>The</w:t>
      </w:r>
      <w:r>
        <w:rPr/>
        <w:t xml:space="preserve">ma: Benefiz-Tischtennisturnier </w:t>
      </w:r>
    </w:p>
    <w:p>
      <w:pPr>
        <w:pStyle w:val="Normal"/>
        <w:rPr/>
      </w:pPr>
      <w:r>
        <w:rPr/>
      </w:r>
    </w:p>
    <w:p>
      <w:pPr>
        <w:pStyle w:val="Berschrift1"/>
        <w:rPr/>
      </w:pPr>
      <w:r>
        <w:rPr/>
        <w:t>Schläger schnappen, Gutes tun: 10 Hilfsprojekte suchen ihre Firmen-Champions beim 1. hartech Benefiz-Tischtennis-Cup, präsentiert von UTUTUGU</w:t>
      </w:r>
    </w:p>
    <w:p>
      <w:pPr>
        <w:pStyle w:val="Normal"/>
        <w:rPr/>
      </w:pPr>
      <w:r>
        <w:rPr/>
      </w:r>
    </w:p>
    <w:p>
      <w:pPr>
        <w:pStyle w:val="Normal"/>
        <w:rPr/>
      </w:pPr>
      <w: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120765" cy="1529715"/>
            <wp:effectExtent l="0" t="0" r="0" b="0"/>
            <wp:wrapSquare wrapText="largest"/>
            <wp:docPr id="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 descr=""/>
                    <pic:cNvPicPr>
                      <a:picLocks noChangeAspect="1" noChangeArrowheads="1"/>
                    </pic:cNvPicPr>
                  </pic:nvPicPr>
                  <pic:blipFill>
                    <a:blip r:embed="rId2"/>
                    <a:stretch>
                      <a:fillRect/>
                    </a:stretch>
                  </pic:blipFill>
                  <pic:spPr bwMode="auto">
                    <a:xfrm>
                      <a:off x="0" y="0"/>
                      <a:ext cx="6120765" cy="1529715"/>
                    </a:xfrm>
                    <a:prstGeom prst="rect">
                      <a:avLst/>
                    </a:prstGeom>
                  </pic:spPr>
                </pic:pic>
              </a:graphicData>
            </a:graphic>
          </wp:anchor>
        </w:drawing>
      </w:r>
      <w:r>
        <w:rPr/>
        <w:br/>
      </w:r>
      <w:r>
        <w:rPr>
          <w:b/>
          <w:bCs/>
        </w:rPr>
        <w:t>Saarbrücken.</w:t>
      </w:r>
      <w:r>
        <w:rPr/>
        <w:t xml:space="preserve"> Die Vorbereitungen für den 1. hartech Benefiz-Tischtennis-Cup am 30. Mai 2026 laufen auf Hochtouren. Mittlerweile haben sich bereits zehn gemeinnützige Initiativen registriert, für die saarländische Unternehmen an die Platte treten können. Das Konzept: Sportlicher Ehrgeiz trifft auf gesellschaftliches Engagement und erstklassiges Networking.</w:t>
      </w:r>
    </w:p>
    <w:p>
      <w:pPr>
        <w:pStyle w:val="Normal"/>
        <w:rPr/>
      </w:pPr>
      <w:r>
        <w:rPr/>
        <w:br/>
      </w:r>
      <w:r>
        <w:rPr>
          <w:b/>
          <w:bCs/>
        </w:rPr>
        <w:t>Timo Boll oder Hobby-Spieler? Hauptsache dabei!</w:t>
      </w:r>
      <w:r>
        <w:rPr/>
        <w:t xml:space="preserve"> „Wir möchten die Hemmschwelle senken: Jeder kann mitspielen!“, betont Holger Mathias Peifer, Repräsentant von „Der Mittelstand. BVMW e.V.“ und Initiator von UTUTUGU (Unternehmertum tut gut). Peifer ist vielen Saarländern zudem bestens als Autor der Bücher „Lost &amp; Dark Places Saarland“ sowie „Mystische Pfade Saarland“ bekannt. Zur Organisation des Turniers hat er sich mit dem Saarländischen Tischtennisbund (STTB) zusammengetan. „Ob Staden-Steinplatten-Spieler, Profi oder absoluter Neuling – das sportliche Level spielt keine Rolle. Im Vordergrund stehen der Teamgeist und die Unterstützung regionaler Projekte.“</w:t>
      </w:r>
    </w:p>
    <w:p>
      <w:pPr>
        <w:pStyle w:val="Normal"/>
        <w:rPr/>
      </w:pPr>
      <w:r>
        <w:rPr/>
        <w:br/>
      </w:r>
      <w:r>
        <w:rPr>
          <w:b/>
          <w:bCs/>
        </w:rPr>
        <w:t>100 % für den guten Zweck der eigenen Wahl</w:t>
      </w:r>
      <w:r>
        <w:rPr/>
        <w:t xml:space="preserve"> Die Teilnahme ist ein direktes Statement für das Saarland: Die Startgebühr beträgt 100 Euro pro Spieler bzw. Doppel. Diese Beträge werden zu 100 % für den guten Zweck verwendet. Das Besondere: Jedes Team entscheidet selbst, welches der registrierten Hilfsprojekte unterstützt werden soll. Aktuell warten unter anderem folgende Initiativen auf ihre sportlichen Paten:</w:t>
      </w:r>
    </w:p>
    <w:p>
      <w:pPr>
        <w:pStyle w:val="Normal"/>
        <w:numPr>
          <w:ilvl w:val="0"/>
          <w:numId w:val="2"/>
        </w:numPr>
        <w:rPr/>
      </w:pPr>
      <w:r>
        <w:rPr/>
        <w:t>Förderverein Regenbogen für Kinder krebskranker Eltern e.V.</w:t>
      </w:r>
    </w:p>
    <w:p>
      <w:pPr>
        <w:pStyle w:val="Normal"/>
        <w:numPr>
          <w:ilvl w:val="0"/>
          <w:numId w:val="2"/>
        </w:numPr>
        <w:rPr/>
      </w:pPr>
      <w:r>
        <w:rPr/>
        <w:t>Hundepfoten SaarPfalz e.V.</w:t>
      </w:r>
    </w:p>
    <w:p>
      <w:pPr>
        <w:pStyle w:val="Normal"/>
        <w:numPr>
          <w:ilvl w:val="0"/>
          <w:numId w:val="2"/>
        </w:numPr>
        <w:rPr/>
      </w:pPr>
      <w:r>
        <w:rPr/>
        <w:t>Offline Monkeys e. V.</w:t>
      </w:r>
    </w:p>
    <w:p>
      <w:pPr>
        <w:pStyle w:val="Normal"/>
        <w:numPr>
          <w:ilvl w:val="0"/>
          <w:numId w:val="2"/>
        </w:numPr>
        <w:rPr/>
      </w:pPr>
      <w:r>
        <w:rPr/>
        <w:t>Ronald McDonald Haus Homburg</w:t>
      </w:r>
    </w:p>
    <w:p>
      <w:pPr>
        <w:pStyle w:val="Normal"/>
        <w:numPr>
          <w:ilvl w:val="0"/>
          <w:numId w:val="2"/>
        </w:numPr>
        <w:rPr/>
      </w:pPr>
      <w:r>
        <w:rPr/>
        <w:t>Tafel Saarbrücken e.V.</w:t>
      </w:r>
    </w:p>
    <w:p>
      <w:pPr>
        <w:pStyle w:val="Normal"/>
        <w:numPr>
          <w:ilvl w:val="0"/>
          <w:numId w:val="2"/>
        </w:numPr>
        <w:rPr/>
      </w:pPr>
      <w:r>
        <w:rPr/>
        <w:t>Tierhilfe Saarland e.V.</w:t>
      </w:r>
    </w:p>
    <w:p>
      <w:pPr>
        <w:pStyle w:val="Normal"/>
        <w:numPr>
          <w:ilvl w:val="0"/>
          <w:numId w:val="2"/>
        </w:numPr>
        <w:rPr/>
      </w:pPr>
      <w:r>
        <w:rPr/>
        <w:t>TTC Landsweiler-Reden</w:t>
      </w:r>
    </w:p>
    <w:p>
      <w:pPr>
        <w:pStyle w:val="Normal"/>
        <w:numPr>
          <w:ilvl w:val="0"/>
          <w:numId w:val="2"/>
        </w:numPr>
        <w:rPr/>
      </w:pPr>
      <w:r>
        <w:rPr/>
        <w:t>Ukraine-Saarland-Berlin e.V.</w:t>
      </w:r>
    </w:p>
    <w:p>
      <w:pPr>
        <w:pStyle w:val="Normal"/>
        <w:numPr>
          <w:ilvl w:val="0"/>
          <w:numId w:val="2"/>
        </w:numPr>
        <w:rPr/>
      </w:pPr>
      <w:r>
        <w:rPr/>
        <w:t>Verein zur Nachwuchsförderung der Feuerwehr Nohfelden</w:t>
      </w:r>
    </w:p>
    <w:p>
      <w:pPr>
        <w:pStyle w:val="Normal"/>
        <w:rPr/>
      </w:pPr>
      <w:r>
        <w:rPr/>
        <w:br/>
      </w:r>
      <w:r>
        <w:rPr>
          <w:b/>
          <w:bCs/>
        </w:rPr>
        <w:t>Networking &amp; Kulinarik</w:t>
      </w:r>
      <w:r>
        <w:rPr/>
        <w:t xml:space="preserve"> Der Benefiz-Cup ist weit mehr als ein Turnier. Rund um die Platten entsteht eine lebendige Networking Area mit Aktionsständen verschiedener Firmen. Hier können sich Sponsoren präsentieren und in lockerer Atmosphäre Kontakte knüpfen. Für das leibliche Wohl auf Top-Niveau ist gesorgt: Das Brauhaus Schmelz übernimmt das Catering und garantiert saarländische Gastlichkeit.</w:t>
      </w:r>
    </w:p>
    <w:p>
      <w:pPr>
        <w:pStyle w:val="Normal"/>
        <w:rPr/>
      </w:pPr>
      <w:r>
        <w:rPr/>
        <w:br/>
      </w:r>
      <w:r>
        <w:rPr>
          <w:b/>
          <w:bCs/>
        </w:rPr>
        <w:t>Pokale und Sachpreise als Motivationsschub</w:t>
      </w:r>
      <w:r>
        <w:rPr/>
        <w:t xml:space="preserve"> Unter dem Motto „Als Einzelspieler sportlich gewinnen und als Firmenteam Gelder für den guten Zweck erspielen“ geht es an die Tische. Neben dem Wissen, Gutes zu tun, lockt auch der sportliche Erfolg: Die Organisatoren stellen attraktive Sachpreise und Pokale für die Sieger bereit.</w:t>
      </w:r>
    </w:p>
    <w:p>
      <w:pPr>
        <w:pStyle w:val="Normal"/>
        <w:rPr/>
      </w:pPr>
      <w:r>
        <w:rPr/>
      </w:r>
    </w:p>
    <w:p>
      <w:pPr>
        <w:pStyle w:val="Normal"/>
        <w:rPr>
          <w:b/>
          <w:b/>
          <w:bCs/>
        </w:rPr>
      </w:pPr>
      <w:r>
        <w:rPr>
          <w:b/>
          <w:bCs/>
        </w:rPr>
        <w:t>Der 1. hartech Benefiz-Tischtennis-Cup auf einen Blick</w:t>
      </w:r>
    </w:p>
    <w:p>
      <w:pPr>
        <w:pStyle w:val="Normal"/>
        <w:rPr/>
      </w:pPr>
      <w:r>
        <w:rPr>
          <w:b/>
          <w:bCs/>
        </w:rPr>
        <w:t>Termin:</w:t>
      </w:r>
      <w:r>
        <w:rPr/>
        <w:t xml:space="preserve"> Samstag, 30. Mai 2026</w:t>
      </w:r>
    </w:p>
    <w:p>
      <w:pPr>
        <w:pStyle w:val="Normal"/>
        <w:rPr/>
      </w:pPr>
      <w:r>
        <w:rPr>
          <w:b/>
          <w:bCs/>
        </w:rPr>
        <w:t>Zeit:</w:t>
      </w:r>
      <w:r>
        <w:rPr/>
        <w:t xml:space="preserve"> Einspielen ab 09:30 Uhr | Turnierbeginn: 10:00 Uhr</w:t>
      </w:r>
    </w:p>
    <w:p>
      <w:pPr>
        <w:pStyle w:val="Normal"/>
        <w:rPr/>
      </w:pPr>
      <w:r>
        <w:rPr>
          <w:b/>
          <w:bCs/>
        </w:rPr>
        <w:t>Ort:</w:t>
      </w:r>
      <w:r>
        <w:rPr/>
        <w:t xml:space="preserve"> Saarbrücken, Sport Campus, Halle 80</w:t>
      </w:r>
    </w:p>
    <w:p>
      <w:pPr>
        <w:pStyle w:val="Normal"/>
        <w:rPr/>
      </w:pPr>
      <w:r>
        <w:rPr>
          <w:b/>
          <w:bCs/>
        </w:rPr>
        <w:t>Teamgröße:</w:t>
      </w:r>
      <w:r>
        <w:rPr/>
        <w:t xml:space="preserve"> 1 bis 20 Spieler pro Firmenteam möglich</w:t>
      </w:r>
    </w:p>
    <w:p>
      <w:pPr>
        <w:pStyle w:val="Normal"/>
        <w:rPr/>
      </w:pPr>
      <w:r>
        <w:rPr>
          <w:b/>
          <w:bCs/>
        </w:rPr>
        <w:t>Modus:</w:t>
      </w:r>
      <w:r>
        <w:rPr/>
        <w:t xml:space="preserve"> 3 Konkurrenzen (Hobby, Vereinsspieler, Doppel) – jeder macht mindestens 3 Spiele</w:t>
      </w:r>
    </w:p>
    <w:p>
      <w:pPr>
        <w:pStyle w:val="Normal"/>
        <w:rPr/>
      </w:pPr>
      <w:r>
        <w:rPr>
          <w:b/>
          <w:bCs/>
        </w:rPr>
        <w:t>Startgebühr:</w:t>
      </w:r>
      <w:r>
        <w:rPr/>
        <w:t xml:space="preserve"> 100 € pro Spieler/Doppel (fließt zu 100 % an das gewählte Projekt)</w:t>
      </w:r>
    </w:p>
    <w:p>
      <w:pPr>
        <w:pStyle w:val="Normal"/>
        <w:rPr/>
      </w:pPr>
      <w:r>
        <w:rPr>
          <w:b/>
          <w:bCs/>
        </w:rPr>
        <w:t>Networking:</w:t>
      </w:r>
      <w:r>
        <w:rPr/>
        <w:t xml:space="preserve"> Aktionsstände &amp; Catering durch das Brauhaus Schmelz</w:t>
      </w:r>
    </w:p>
    <w:p>
      <w:pPr>
        <w:pStyle w:val="Normal"/>
        <w:rPr/>
      </w:pPr>
      <w:r>
        <w:rPr>
          <w:b/>
          <w:bCs/>
        </w:rPr>
        <w:t>Anmeldung &amp; Infos:</w:t>
      </w:r>
      <w:r>
        <w:rPr/>
        <w:t xml:space="preserve"> </w:t>
      </w:r>
      <w:hyperlink r:id="rId3">
        <w:r>
          <w:rPr>
            <w:rStyle w:val="Internetverknpfung"/>
          </w:rPr>
          <w:t>https://ututugu.de</w:t>
        </w:r>
      </w:hyperlink>
    </w:p>
    <w:p>
      <w:pPr>
        <w:pStyle w:val="Normal"/>
        <w:rPr/>
      </w:pPr>
      <w:r>
        <w:rPr/>
      </w:r>
    </w:p>
    <w:p>
      <w:pPr>
        <w:pStyle w:val="Normal"/>
        <w:rPr/>
      </w:pPr>
      <w:r>
        <w:rPr/>
      </w:r>
    </w:p>
    <w:p>
      <w:pPr>
        <w:pStyle w:val="Normal"/>
        <w:rPr>
          <w:b/>
          <w:b/>
          <w:bCs/>
          <w:i/>
          <w:i/>
          <w:iCs/>
        </w:rPr>
      </w:pPr>
      <w:r>
        <w:rPr/>
      </w:r>
    </w:p>
    <w:p>
      <w:pPr>
        <w:pStyle w:val="Normal"/>
        <w:rPr/>
      </w:pPr>
      <w:r>
        <w:rPr>
          <w:b/>
          <w:bCs/>
          <w:i/>
          <w:iCs/>
        </w:rPr>
        <w:t xml:space="preserve">Über die Initiative UTUTUGU: </w:t>
      </w:r>
      <w:r>
        <w:rPr>
          <w:b w:val="false"/>
          <w:bCs w:val="false"/>
          <w:i/>
          <w:iCs/>
        </w:rPr>
        <w:t>„UTUTUGU – Unternehmertum tut gut“ ist eine Initiative von „Der Mittelstand. BVMW“ im Saarland. Sie vernetzt engagierte Unternehmer mit gesellschaftlichen Akteuren und macht die soziale Verantwortung des Mittelstands sichtbar.</w:t>
        <w:br/>
      </w:r>
    </w:p>
    <w:p>
      <w:pPr>
        <w:pStyle w:val="Normal"/>
        <w:rPr/>
      </w:pPr>
      <w:r>
        <w:rPr>
          <w:b/>
          <w:bCs/>
          <w:i/>
          <w:iCs/>
        </w:rPr>
        <w:t xml:space="preserve">Pressekontakt: </w:t>
      </w:r>
      <w:r>
        <w:rPr>
          <w:b w:val="false"/>
          <w:bCs w:val="false"/>
          <w:i/>
          <w:iCs/>
        </w:rPr>
        <w:t xml:space="preserve">Holger Peifer, Repräsentant des Verbandes +49 681 9406 4448 holger.peifer@bvmw.de </w:t>
      </w:r>
    </w:p>
    <w:p>
      <w:pPr>
        <w:pStyle w:val="Normal"/>
        <w:rPr>
          <w:b/>
          <w:b/>
          <w:bCs/>
          <w:i/>
          <w:i/>
          <w:iCs/>
        </w:rPr>
      </w:pPr>
      <w:r>
        <w:rPr/>
      </w:r>
    </w:p>
    <w:p>
      <w:pPr>
        <w:pStyle w:val="Normal"/>
        <w:rPr/>
      </w:pPr>
      <w:r>
        <w:rPr>
          <w:b/>
          <w:bCs/>
          <w:i/>
          <w:iCs/>
        </w:rPr>
        <w:t xml:space="preserve">Bildmaterial zur Verwendung bei Veröffentlichungen auf </w:t>
      </w:r>
      <w:hyperlink r:id="rId4">
        <w:r>
          <w:rPr>
            <w:rStyle w:val="Internetverknpfung"/>
            <w:b w:val="false"/>
            <w:bCs w:val="false"/>
            <w:i/>
            <w:iCs/>
          </w:rPr>
          <w:t>https://ututugu.de/28/Downloads</w:t>
        </w:r>
      </w:hyperlink>
    </w:p>
    <w:p>
      <w:pPr>
        <w:pStyle w:val="Normal"/>
        <w:rPr>
          <w:b/>
          <w:b/>
          <w:bCs/>
          <w:i/>
          <w:i/>
          <w:iCs/>
        </w:rPr>
      </w:pPr>
      <w:r>
        <w:rPr/>
      </w:r>
    </w:p>
    <w:sectPr>
      <w:headerReference w:type="default" r:id="rId5"/>
      <w:footerReference w:type="default" r:id="rId6"/>
      <w:type w:val="nextPage"/>
      <w:pgSz w:w="11906" w:h="16838"/>
      <w:pgMar w:left="1134" w:right="1133" w:gutter="0" w:header="567" w:top="2415" w:footer="850" w:bottom="1134"/>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w:charset w:val="01"/>
    <w:family w:val="roman"/>
    <w:pitch w:val="variable"/>
  </w:font>
  <w:font w:name="Consolas">
    <w:charset w:val="01"/>
    <w:family w:val="roman"/>
    <w:pitch w:val="variable"/>
  </w:font>
  <w:font w:name="Tahoma">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rebuchet MS">
    <w:charset w:val="01"/>
    <w:family w:val="roman"/>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drawing>
        <wp:anchor behindDoc="1" distT="0" distB="0" distL="0" distR="0" simplePos="0" locked="0" layoutInCell="0" allowOverlap="1" relativeHeight="5">
          <wp:simplePos x="0" y="0"/>
          <wp:positionH relativeFrom="page">
            <wp:align>center</wp:align>
          </wp:positionH>
          <wp:positionV relativeFrom="page">
            <wp:posOffset>9721215</wp:posOffset>
          </wp:positionV>
          <wp:extent cx="3221990" cy="118745"/>
          <wp:effectExtent l="0" t="0" r="0" b="0"/>
          <wp:wrapNone/>
          <wp:docPr id="4"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 descr=""/>
                  <pic:cNvPicPr>
                    <a:picLocks noChangeAspect="1" noChangeArrowheads="1"/>
                  </pic:cNvPicPr>
                </pic:nvPicPr>
                <pic:blipFill>
                  <a:blip r:embed="rId1"/>
                  <a:stretch>
                    <a:fillRect/>
                  </a:stretch>
                </pic:blipFill>
                <pic:spPr bwMode="auto">
                  <a:xfrm>
                    <a:off x="0" y="0"/>
                    <a:ext cx="3221990" cy="118745"/>
                  </a:xfrm>
                  <a:prstGeom prst="rect">
                    <a:avLst/>
                  </a:prstGeom>
                </pic:spPr>
              </pic:pic>
            </a:graphicData>
          </a:graphic>
        </wp:anchor>
      </w:drawing>
    </w:r>
  </w:p>
  <w:p>
    <w:pPr>
      <w:pStyle w:val="Fuzeile1"/>
      <w:rPr/>
    </w:pPr>
    <w:r>
      <w:rPr/>
    </w:r>
  </w:p>
  <w:p>
    <w:pPr>
      <w:pStyle w:val="Fuzeile1"/>
      <w:rPr/>
    </w:pPr>
    <w:r>
      <w:rPr/>
      <w:t>Rheinland-Pfalz - Saarland</w:t>
    </w:r>
    <w:r>
      <w:rPr/>
      <w:t xml:space="preserve"> · </w:t>
    </w:r>
    <w:r>
      <w:rPr/>
      <w:t>Holger Mathias Peifer</w:t>
    </w:r>
    <w:r>
      <w:rPr/>
      <w:t xml:space="preserve"> · </w:t>
    </w:r>
    <w:r>
      <w:rPr/>
      <w:t>Heidenkopferdell 2</w:t>
    </w:r>
    <w:r>
      <w:rPr/>
      <w:t xml:space="preserve"> · </w:t>
    </w:r>
    <w:r>
      <w:rPr/>
      <w:t>66123</w:t>
    </w:r>
    <w:r>
      <w:rPr/>
      <w:t xml:space="preserve"> </w:t>
    </w:r>
    <w:r>
      <w:rPr/>
      <w:t>Saarbrücken</w:t>
    </w:r>
  </w:p>
  <w:p>
    <w:pPr>
      <w:pStyle w:val="Fuzeile1"/>
      <w:rPr/>
    </w:pPr>
    <w:r>
      <w:rPr/>
      <w:t xml:space="preserve">Telefon: </w:t>
    </w:r>
    <w:r>
      <w:rPr/>
      <w:t>+49 681 9406 4448</w:t>
    </w:r>
    <w:r>
      <w:rPr/>
      <w:t xml:space="preserve"> · E-Mail: </w:t>
    </w:r>
    <w:r>
      <w:rPr/>
      <w:t>holger.peifer</w:t>
    </w:r>
    <w:r>
      <w:rPr/>
      <w:t>@bvmw.de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Web"/>
      <w:spacing w:before="280" w:after="280"/>
      <w:rPr/>
    </w:pPr>
    <w:r>
      <w:rPr/>
      <w:drawing>
        <wp:anchor behindDoc="1" distT="0" distB="0" distL="0" distR="0" simplePos="0" locked="0" layoutInCell="0" allowOverlap="1" relativeHeight="7">
          <wp:simplePos x="0" y="0"/>
          <wp:positionH relativeFrom="column">
            <wp:posOffset>4453255</wp:posOffset>
          </wp:positionH>
          <wp:positionV relativeFrom="paragraph">
            <wp:posOffset>-6985</wp:posOffset>
          </wp:positionV>
          <wp:extent cx="1800225" cy="1080135"/>
          <wp:effectExtent l="0" t="0" r="0" b="0"/>
          <wp:wrapNone/>
          <wp:docPr id="2"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descr=""/>
                  <pic:cNvPicPr>
                    <a:picLocks noChangeAspect="1" noChangeArrowheads="1"/>
                  </pic:cNvPicPr>
                </pic:nvPicPr>
                <pic:blipFill>
                  <a:blip r:embed="rId1"/>
                  <a:stretch>
                    <a:fillRect/>
                  </a:stretch>
                </pic:blipFill>
                <pic:spPr bwMode="auto">
                  <a:xfrm>
                    <a:off x="0" y="0"/>
                    <a:ext cx="1800225" cy="1080135"/>
                  </a:xfrm>
                  <a:prstGeom prst="rect">
                    <a:avLst/>
                  </a:prstGeom>
                </pic:spPr>
              </pic:pic>
            </a:graphicData>
          </a:graphic>
        </wp:anchor>
      </w:drawing>
    </w:r>
  </w:p>
  <w:p>
    <w:pPr>
      <w:pStyle w:val="Normal"/>
      <w:rPr/>
    </w:pPr>
    <w:r>
      <w:rPr/>
    </w:r>
  </w:p>
  <w:p>
    <w:pPr>
      <w:pStyle w:val="NormalWeb"/>
      <w:spacing w:before="280" w:after="280"/>
      <w:rPr/>
    </w:pPr>
    <w:r>
      <w:rPr/>
      <w:tab/>
    </w:r>
  </w:p>
  <w:p>
    <w:pPr>
      <w:pStyle w:val="Normal"/>
      <w:tabs>
        <w:tab w:val="clear" w:pos="709"/>
        <w:tab w:val="left" w:pos="8730" w:leader="none"/>
      </w:tabs>
      <w:rPr/>
    </w:pPr>
    <w:r>
      <w:rPr/>
      <w:drawing>
        <wp:anchor behindDoc="1" distT="0" distB="0" distL="0" distR="0" simplePos="0" locked="0" layoutInCell="0" allowOverlap="1" relativeHeight="3">
          <wp:simplePos x="0" y="0"/>
          <wp:positionH relativeFrom="page">
            <wp:posOffset>720090</wp:posOffset>
          </wp:positionH>
          <wp:positionV relativeFrom="page">
            <wp:posOffset>521970</wp:posOffset>
          </wp:positionV>
          <wp:extent cx="3747770" cy="353060"/>
          <wp:effectExtent l="0" t="0" r="0" b="0"/>
          <wp:wrapNone/>
          <wp:docPr id="3" name="Bild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descr=""/>
                  <pic:cNvPicPr>
                    <a:picLocks noChangeAspect="1" noChangeArrowheads="1"/>
                  </pic:cNvPicPr>
                </pic:nvPicPr>
                <pic:blipFill>
                  <a:blip r:embed="rId2"/>
                  <a:srcRect l="7514" t="25767" r="10902" b="18877"/>
                  <a:stretch>
                    <a:fillRect/>
                  </a:stretch>
                </pic:blipFill>
                <pic:spPr bwMode="auto">
                  <a:xfrm>
                    <a:off x="0" y="0"/>
                    <a:ext cx="3747770" cy="353060"/>
                  </a:xfrm>
                  <a:prstGeom prst="rect">
                    <a:avLst/>
                  </a:prstGeom>
                </pic:spPr>
              </pic:pic>
            </a:graphicData>
          </a:graphic>
        </wp:anchor>
      </w:drawing>
    </w:r>
    <w:r>
      <w:rPr/>
      <w:tab/>
    </w:r>
  </w:p>
  <w:p>
    <w:pPr>
      <w:pStyle w:val="Normal"/>
      <w:rPr>
        <w:color w:val="878983"/>
        <w:sz w:val="22"/>
        <w:szCs w:val="22"/>
      </w:rPr>
    </w:pPr>
    <w:r>
      <w:rPr>
        <w:color w:val="878983"/>
        <w:sz w:val="22"/>
        <w:szCs w:val="22"/>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93"/>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DE" w:eastAsia="de-DE" w:bidi="ar-SA"/>
      </w:rPr>
    </w:rPrDefault>
    <w:pPrDefault>
      <w:pPr>
        <w:suppressAutoHyphens w:val="true"/>
      </w:pPr>
    </w:pPrDefault>
  </w:docDefaults>
  <w:style w:type="paragraph" w:styleId="Normal">
    <w:name w:val="Normal"/>
    <w:qFormat/>
    <w:pPr>
      <w:widowControl/>
      <w:kinsoku w:val="true"/>
      <w:overflowPunct w:val="true"/>
      <w:autoSpaceDE w:val="true"/>
      <w:bidi w:val="0"/>
      <w:spacing w:before="0" w:after="0"/>
      <w:jc w:val="left"/>
    </w:pPr>
    <w:rPr>
      <w:rFonts w:ascii="Arial" w:hAnsi="Arial" w:eastAsia="Cambria" w:cs="Arial"/>
      <w:color w:val="auto"/>
      <w:kern w:val="0"/>
      <w:sz w:val="24"/>
      <w:szCs w:val="24"/>
      <w:lang w:eastAsia="en-US" w:val="de-DE" w:bidi="ar-SA"/>
    </w:rPr>
  </w:style>
  <w:style w:type="paragraph" w:styleId="Berschrift1">
    <w:name w:val="Heading 1"/>
    <w:basedOn w:val="Normal"/>
    <w:link w:val="Berschrift1Zchn"/>
    <w:qFormat/>
    <w:pPr>
      <w:numPr>
        <w:ilvl w:val="0"/>
        <w:numId w:val="0"/>
      </w:numPr>
      <w:outlineLvl w:val="0"/>
    </w:pPr>
    <w:rPr>
      <w:b/>
      <w:sz w:val="28"/>
      <w:szCs w:val="28"/>
    </w:rPr>
  </w:style>
  <w:style w:type="character" w:styleId="DefaultParagraphFont">
    <w:name w:val="Default Paragraph Font"/>
    <w:qFormat/>
    <w:rPr/>
  </w:style>
  <w:style w:type="character" w:styleId="AbsatzStandardschriftart1">
    <w:name w:val="Absatz-Standardschriftart1"/>
    <w:qFormat/>
    <w:rPr/>
  </w:style>
  <w:style w:type="character" w:styleId="Funotenzeichen1">
    <w:name w:val="Fußnotenzeichen1"/>
    <w:qFormat/>
    <w:rPr>
      <w:vertAlign w:val="superscript"/>
    </w:rPr>
  </w:style>
  <w:style w:type="character" w:styleId="Internetverknpfung">
    <w:name w:val="Internetverknüpfung"/>
    <w:rPr>
      <w:color w:val="0000FF"/>
      <w:u w:val="single"/>
    </w:rPr>
  </w:style>
  <w:style w:type="character" w:styleId="BesuchterHyperlink1">
    <w:name w:val="BesuchterHyperlink1"/>
    <w:qFormat/>
    <w:rPr>
      <w:color w:val="800080"/>
      <w:u w:val="single"/>
    </w:rPr>
  </w:style>
  <w:style w:type="character" w:styleId="Appleconvertedspace">
    <w:name w:val="apple-converted-space"/>
    <w:qFormat/>
    <w:rPr/>
  </w:style>
  <w:style w:type="character" w:styleId="TextkrperZchn">
    <w:name w:val="Textkörper Zchn"/>
    <w:qFormat/>
    <w:rPr>
      <w:rFonts w:ascii="Arial" w:hAnsi="Arial"/>
      <w:szCs w:val="24"/>
    </w:rPr>
  </w:style>
  <w:style w:type="character" w:styleId="NurTextZchn">
    <w:name w:val="Nur Text Zchn"/>
    <w:link w:val="PlainText"/>
    <w:qFormat/>
    <w:rPr>
      <w:rFonts w:ascii="Calibri" w:hAnsi="Calibri" w:eastAsia="Calibri"/>
      <w:sz w:val="22"/>
      <w:szCs w:val="22"/>
      <w:lang w:eastAsia="en-US"/>
    </w:rPr>
  </w:style>
  <w:style w:type="character" w:styleId="KopfzeileZchn">
    <w:name w:val="Kopfzeile Zchn"/>
    <w:basedOn w:val="DefaultParagraphFont"/>
    <w:qFormat/>
    <w:rPr/>
  </w:style>
  <w:style w:type="character" w:styleId="FuzeileZchn">
    <w:name w:val="Fußzeile Zchn"/>
    <w:basedOn w:val="DefaultParagraphFont"/>
    <w:qFormat/>
    <w:rPr/>
  </w:style>
  <w:style w:type="character" w:styleId="NurTextZchn1">
    <w:name w:val="Nur Text Zchn1"/>
    <w:qFormat/>
    <w:rPr>
      <w:rFonts w:ascii="Consolas" w:hAnsi="Consolas"/>
      <w:sz w:val="21"/>
      <w:szCs w:val="21"/>
    </w:rPr>
  </w:style>
  <w:style w:type="character" w:styleId="SprechblasentextZchn">
    <w:name w:val="Sprechblasentext Zchn"/>
    <w:link w:val="BalloonText"/>
    <w:qFormat/>
    <w:rPr>
      <w:rFonts w:ascii="Tahoma" w:hAnsi="Tahoma" w:cs="Tahoma"/>
      <w:sz w:val="16"/>
      <w:szCs w:val="16"/>
    </w:rPr>
  </w:style>
  <w:style w:type="character" w:styleId="S3">
    <w:name w:val="s3"/>
    <w:basedOn w:val="DefaultParagraphFont"/>
    <w:qFormat/>
    <w:rPr/>
  </w:style>
  <w:style w:type="character" w:styleId="S4">
    <w:name w:val="s4"/>
    <w:basedOn w:val="DefaultParagraphFont"/>
    <w:qFormat/>
    <w:rPr/>
  </w:style>
  <w:style w:type="character" w:styleId="Bumpedfont15">
    <w:name w:val="bumpedfont15"/>
    <w:basedOn w:val="DefaultParagraphFont"/>
    <w:qFormat/>
    <w:rPr/>
  </w:style>
  <w:style w:type="character" w:styleId="Annotationreference">
    <w:name w:val="annotation reference"/>
    <w:qFormat/>
    <w:rPr>
      <w:sz w:val="16"/>
      <w:szCs w:val="16"/>
    </w:rPr>
  </w:style>
  <w:style w:type="character" w:styleId="KommentartextZchn">
    <w:name w:val="Kommentartext Zchn"/>
    <w:link w:val="Annotationtext"/>
    <w:qFormat/>
    <w:rPr>
      <w:rFonts w:ascii="Arial" w:hAnsi="Arial" w:eastAsia="Cambria"/>
      <w:lang w:eastAsia="en-US"/>
    </w:rPr>
  </w:style>
  <w:style w:type="character" w:styleId="KommentarthemaZchn">
    <w:name w:val="Kommentarthema Zchn"/>
    <w:link w:val="Annotationsubject"/>
    <w:qFormat/>
    <w:rPr>
      <w:rFonts w:ascii="Arial" w:hAnsi="Arial" w:eastAsia="Cambria"/>
      <w:b/>
      <w:bCs/>
      <w:lang w:eastAsia="en-US"/>
    </w:rPr>
  </w:style>
  <w:style w:type="character" w:styleId="Berschrift1Zchn">
    <w:name w:val="Überschrift 1 Zchn"/>
    <w:qFormat/>
    <w:rPr>
      <w:rFonts w:ascii="Arial" w:hAnsi="Arial" w:cs="Arial"/>
      <w:b/>
      <w:sz w:val="28"/>
      <w:szCs w:val="28"/>
    </w:rPr>
  </w:style>
  <w:style w:type="character" w:styleId="BesuchteInternetverknpfung">
    <w:name w:val="Besuchte Internetverknüpfung"/>
    <w:rPr>
      <w:color w:val="954F72"/>
      <w:u w:val="single"/>
    </w:rPr>
  </w:style>
  <w:style w:type="character" w:styleId="Underline">
    <w:name w:val="underline"/>
    <w:basedOn w:val="DefaultParagraphFont"/>
    <w:qFormat/>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NummerundDatum">
    <w:name w:val="Nummer und Datum"/>
    <w:basedOn w:val="Normal"/>
    <w:qFormat/>
    <w:pPr>
      <w:tabs>
        <w:tab w:val="clear" w:pos="709"/>
        <w:tab w:val="left" w:pos="6946" w:leader="none"/>
      </w:tabs>
    </w:pPr>
    <w:rPr/>
  </w:style>
  <w:style w:type="paragraph" w:styleId="Sprechblasentext1">
    <w:name w:val="Sprechblasentext1"/>
    <w:basedOn w:val="Normal"/>
    <w:qFormat/>
    <w:pPr>
      <w:suppressAutoHyphens w:val="true"/>
      <w:textAlignment w:val="baseline"/>
    </w:pPr>
    <w:rPr>
      <w:rFonts w:ascii="Tahoma" w:hAnsi="Tahoma" w:eastAsia="Times New Roman" w:cs="Tahoma"/>
      <w:sz w:val="16"/>
      <w:szCs w:val="16"/>
      <w:lang w:eastAsia="de-DE"/>
    </w:rPr>
  </w:style>
  <w:style w:type="paragraph" w:styleId="StandardWeb1">
    <w:name w:val="Standard (Web)1"/>
    <w:basedOn w:val="Normal"/>
    <w:qFormat/>
    <w:pPr>
      <w:suppressAutoHyphens w:val="true"/>
      <w:spacing w:before="100" w:after="100"/>
      <w:textAlignment w:val="baseline"/>
    </w:pPr>
    <w:rPr>
      <w:rFonts w:ascii="Times New Roman" w:hAnsi="Times New Roman" w:eastAsia="Times New Roman" w:cs="Times New Roman"/>
      <w:lang w:eastAsia="de-DE"/>
    </w:rPr>
  </w:style>
  <w:style w:type="paragraph" w:styleId="Fuzeile1">
    <w:name w:val="Fußzeile1"/>
    <w:basedOn w:val="Normal"/>
    <w:qFormat/>
    <w:pPr>
      <w:tabs>
        <w:tab w:val="clear" w:pos="709"/>
        <w:tab w:val="center" w:pos="4536" w:leader="none"/>
        <w:tab w:val="right" w:pos="9072" w:leader="none"/>
      </w:tabs>
      <w:suppressAutoHyphens w:val="true"/>
      <w:jc w:val="center"/>
      <w:textAlignment w:val="baseline"/>
    </w:pPr>
    <w:rPr>
      <w:rFonts w:eastAsia="Times New Roman"/>
      <w:sz w:val="16"/>
      <w:szCs w:val="16"/>
      <w:lang w:eastAsia="ar-SA"/>
    </w:rPr>
  </w:style>
  <w:style w:type="paragraph" w:styleId="Thema">
    <w:name w:val="Thema"/>
    <w:basedOn w:val="Normal"/>
    <w:qFormat/>
    <w:pPr>
      <w:pBdr>
        <w:bottom w:val="single" w:sz="4" w:space="1" w:color="000000"/>
      </w:pBdr>
      <w:suppressAutoHyphens w:val="true"/>
      <w:ind w:left="0" w:right="459" w:hanging="0"/>
      <w:textAlignment w:val="baseline"/>
    </w:pPr>
    <w:rPr>
      <w:rFonts w:eastAsia="Times New Roman"/>
      <w:lang w:eastAsia="de-DE"/>
    </w:rPr>
  </w:style>
  <w:style w:type="paragraph" w:styleId="Funotentext1">
    <w:name w:val="Fußnotentext1"/>
    <w:basedOn w:val="Normal"/>
    <w:qFormat/>
    <w:pPr>
      <w:suppressAutoHyphens w:val="true"/>
      <w:textAlignment w:val="baseline"/>
    </w:pPr>
    <w:rPr>
      <w:rFonts w:ascii="Trebuchet MS" w:hAnsi="Trebuchet MS" w:eastAsia="Times New Roman" w:cs="Times New Roman"/>
      <w:sz w:val="20"/>
      <w:szCs w:val="20"/>
      <w:lang w:eastAsia="de-DE"/>
    </w:rPr>
  </w:style>
  <w:style w:type="paragraph" w:styleId="TextkrperZeileneinzug1">
    <w:name w:val="Textkörper-Zeileneinzug1"/>
    <w:basedOn w:val="Normal"/>
    <w:qFormat/>
    <w:pPr>
      <w:tabs>
        <w:tab w:val="clear" w:pos="709"/>
        <w:tab w:val="left" w:pos="0" w:leader="none"/>
      </w:tabs>
      <w:suppressAutoHyphens w:val="true"/>
      <w:spacing w:lineRule="atLeast" w:line="320" w:before="0" w:after="120"/>
      <w:ind w:left="360" w:right="0" w:hanging="0"/>
      <w:textAlignment w:val="baseline"/>
    </w:pPr>
    <w:rPr>
      <w:rFonts w:eastAsia="Times New Roman" w:cs="Times New Roman"/>
      <w:sz w:val="22"/>
      <w:szCs w:val="20"/>
      <w:lang w:eastAsia="de-DE"/>
    </w:rPr>
  </w:style>
  <w:style w:type="paragraph" w:styleId="Kopfzeile1">
    <w:name w:val="Kopfzeile1"/>
    <w:basedOn w:val="Normal"/>
    <w:qFormat/>
    <w:pPr>
      <w:tabs>
        <w:tab w:val="clear" w:pos="709"/>
        <w:tab w:val="center" w:pos="4536" w:leader="none"/>
        <w:tab w:val="right" w:pos="9072" w:leader="none"/>
      </w:tabs>
      <w:suppressAutoHyphens w:val="true"/>
      <w:textAlignment w:val="baseline"/>
    </w:pPr>
    <w:rPr>
      <w:rFonts w:eastAsia="Times New Roman" w:cs="Times New Roman"/>
      <w:sz w:val="20"/>
      <w:lang w:eastAsia="de-DE"/>
    </w:rPr>
  </w:style>
  <w:style w:type="paragraph" w:styleId="Listenabsatz1">
    <w:name w:val="Listenabsatz1"/>
    <w:basedOn w:val="Normal"/>
    <w:qFormat/>
    <w:pPr>
      <w:suppressAutoHyphens w:val="true"/>
      <w:ind w:left="720" w:right="0" w:hanging="0"/>
      <w:textAlignment w:val="baseline"/>
    </w:pPr>
    <w:rPr>
      <w:rFonts w:eastAsia="Times New Roman" w:cs="Times New Roman"/>
      <w:sz w:val="20"/>
      <w:lang w:eastAsia="de-DE"/>
    </w:rPr>
  </w:style>
  <w:style w:type="paragraph" w:styleId="Textkrper1">
    <w:name w:val="Textkörper1"/>
    <w:basedOn w:val="Normal"/>
    <w:qFormat/>
    <w:pPr>
      <w:suppressAutoHyphens w:val="true"/>
      <w:spacing w:before="0" w:after="120"/>
      <w:textAlignment w:val="baseline"/>
    </w:pPr>
    <w:rPr>
      <w:rFonts w:eastAsia="Times New Roman" w:cs="Times New Roman"/>
      <w:sz w:val="20"/>
      <w:lang w:eastAsia="de-DE"/>
    </w:rPr>
  </w:style>
  <w:style w:type="paragraph" w:styleId="NurText1">
    <w:name w:val="Nur Text1"/>
    <w:basedOn w:val="Normal"/>
    <w:qFormat/>
    <w:pPr>
      <w:suppressAutoHyphens w:val="true"/>
      <w:textAlignment w:val="baseline"/>
    </w:pPr>
    <w:rPr>
      <w:rFonts w:ascii="Calibri" w:hAnsi="Calibri" w:eastAsia="Calibri" w:cs="Times New Roman"/>
      <w:sz w:val="22"/>
      <w:szCs w:val="22"/>
    </w:rPr>
  </w:style>
  <w:style w:type="paragraph" w:styleId="KopfundFuzeile">
    <w:name w:val="Kopf- und Fußzeile"/>
    <w:basedOn w:val="Normal"/>
    <w:qFormat/>
    <w:pPr/>
    <w:rPr/>
  </w:style>
  <w:style w:type="paragraph" w:styleId="Kopfzeile">
    <w:name w:val="Header"/>
    <w:basedOn w:val="Normal"/>
    <w:link w:val="KopfzeileZchn"/>
    <w:pPr>
      <w:tabs>
        <w:tab w:val="clear" w:pos="709"/>
        <w:tab w:val="center" w:pos="4680" w:leader="none"/>
        <w:tab w:val="right" w:pos="9360" w:leader="none"/>
      </w:tabs>
    </w:pPr>
    <w:rPr/>
  </w:style>
  <w:style w:type="paragraph" w:styleId="Fuzeile">
    <w:name w:val="Footer"/>
    <w:basedOn w:val="Normal"/>
    <w:link w:val="FuzeileZchn"/>
    <w:pPr>
      <w:tabs>
        <w:tab w:val="clear" w:pos="709"/>
        <w:tab w:val="center" w:pos="4680" w:leader="none"/>
        <w:tab w:val="right" w:pos="9360" w:leader="none"/>
      </w:tabs>
    </w:pPr>
    <w:rPr/>
  </w:style>
  <w:style w:type="paragraph" w:styleId="PlainText">
    <w:name w:val="Plain Text"/>
    <w:basedOn w:val="Normal"/>
    <w:link w:val="NurTextZchn"/>
    <w:qFormat/>
    <w:pPr/>
    <w:rPr>
      <w:rFonts w:ascii="Calibri" w:hAnsi="Calibri" w:eastAsia="Calibri"/>
      <w:sz w:val="22"/>
      <w:szCs w:val="22"/>
    </w:rPr>
  </w:style>
  <w:style w:type="paragraph" w:styleId="BalloonText">
    <w:name w:val="Balloon Text"/>
    <w:basedOn w:val="Normal"/>
    <w:link w:val="SprechblasentextZchn"/>
    <w:qFormat/>
    <w:pPr/>
    <w:rPr>
      <w:rFonts w:ascii="Tahoma" w:hAnsi="Tahoma" w:cs="Tahoma"/>
      <w:sz w:val="16"/>
      <w:szCs w:val="16"/>
    </w:rPr>
  </w:style>
  <w:style w:type="paragraph" w:styleId="ListParagraph">
    <w:name w:val="List Paragraph"/>
    <w:basedOn w:val="Normal"/>
    <w:qFormat/>
    <w:pPr>
      <w:spacing w:before="0" w:after="200"/>
      <w:ind w:left="708" w:right="0" w:hanging="0"/>
    </w:pPr>
    <w:rPr>
      <w:sz w:val="21"/>
    </w:rPr>
  </w:style>
  <w:style w:type="paragraph" w:styleId="Annotationtext">
    <w:name w:val="annotation text"/>
    <w:basedOn w:val="Normal"/>
    <w:link w:val="KommentartextZchn"/>
    <w:qFormat/>
    <w:pPr>
      <w:spacing w:before="0" w:after="200"/>
    </w:pPr>
    <w:rPr/>
  </w:style>
  <w:style w:type="paragraph" w:styleId="Annotationsubject">
    <w:name w:val="annotation subject"/>
    <w:basedOn w:val="Annotationtext"/>
    <w:next w:val="Annotationtext"/>
    <w:link w:val="KommentarthemaZchn"/>
    <w:qFormat/>
    <w:pPr>
      <w:spacing w:before="0" w:after="0"/>
      <w:textAlignment w:val="baseline"/>
    </w:pPr>
    <w:rPr>
      <w:rFonts w:ascii="Times New Roman" w:hAnsi="Times New Roman" w:eastAsia="Times New Roman"/>
      <w:b/>
      <w:bCs/>
      <w:lang w:eastAsia="de-DE"/>
    </w:rPr>
  </w:style>
  <w:style w:type="paragraph" w:styleId="NormalWeb">
    <w:name w:val="Normal (Web)"/>
    <w:basedOn w:val="Normal"/>
    <w:qFormat/>
    <w:pPr>
      <w:spacing w:before="280" w:after="280"/>
    </w:pPr>
    <w:rPr>
      <w:rFonts w:ascii="Times New Roman" w:hAnsi="Times New Roman" w:eastAsia="Times New Roman" w:cs="Times New Roman"/>
      <w:lang w:eastAsia="de-DE"/>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ututugu.de/" TargetMode="External"/><Relationship Id="rId4" Type="http://schemas.openxmlformats.org/officeDocument/2006/relationships/hyperlink" Target="https://ututugu.de/28/Downloads"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4.png"/>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wmf"/>
</Relationships>
</file>

<file path=docProps/app.xml><?xml version="1.0" encoding="utf-8"?>
<Properties xmlns="http://schemas.openxmlformats.org/officeDocument/2006/extended-properties" xmlns:vt="http://schemas.openxmlformats.org/officeDocument/2006/docPropsVTypes">
  <Template>Pressemitteilung</Template>
  <TotalTime>24</TotalTime>
  <Application>LibreOffice/7.3.7.2$Linux_X86_64 LibreOffice_project/30$Build-2</Application>
  <AppVersion>15.0000</AppVersion>
  <Pages>2</Pages>
  <Words>498</Words>
  <Characters>3256</Characters>
  <CharactersWithSpaces>3728</CharactersWithSpaces>
  <Paragraphs>33</Paragraphs>
  <Company>Bundesverband mittelständische- Wirtschaft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2026-02-16T19:58:04Z</dcterms:created>
  <dc:creator>Holger Mathias Peifer</dc:creator>
  <dc:description/>
  <dc:language>de-DE</dc:language>
  <cp:lastModifiedBy>Holger Mathias Peifer</cp:lastModifiedBy>
  <cp:lastPrinted>2018-01-15T17:10:00Z</cp:lastPrinted>
  <dcterms:modified xsi:type="dcterms:W3CDTF">2026-04-21T09:58:37Z</dcterms:modified>
  <cp:revision>11</cp:revision>
  <dc:subject/>
  <dc:title>Nr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